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smallCaps w:val="1"/>
          <w:color w:val="00000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tbl>
      <w:tblPr>
        <w:tblStyle w:val="Table1"/>
        <w:tblW w:w="11190.0" w:type="dxa"/>
        <w:jc w:val="left"/>
        <w:tblInd w:w="-1004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694"/>
        <w:gridCol w:w="1701"/>
        <w:gridCol w:w="1985"/>
        <w:gridCol w:w="1417"/>
        <w:gridCol w:w="993"/>
        <w:gridCol w:w="1134"/>
        <w:gridCol w:w="1266"/>
        <w:tblGridChange w:id="0">
          <w:tblGrid>
            <w:gridCol w:w="2694"/>
            <w:gridCol w:w="1701"/>
            <w:gridCol w:w="1985"/>
            <w:gridCol w:w="1417"/>
            <w:gridCol w:w="993"/>
            <w:gridCol w:w="1134"/>
            <w:gridCol w:w="1266"/>
          </w:tblGrid>
        </w:tblGridChange>
      </w:tblGrid>
      <w:tr>
        <w:trPr>
          <w:cantSplit w:val="0"/>
          <w:trHeight w:val="1254" w:hRule="atLeast"/>
          <w:tblHeader w:val="0"/>
        </w:trPr>
        <w:tc>
          <w:tcPr>
            <w:tcBorders>
              <w:top w:color="000000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9cc2e5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9cc2e5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Role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9cc2e5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Details / Sub task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9cc2e5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Discounted Daily Rate (as per Rate Card)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9cc2e5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Number of Days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9cc2e5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Total (£ GBP)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9cc2e5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Total Activity Charge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restart"/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92d05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Project Management of service delivery including liaising with interfacing system’s Project Managers</w:t>
            </w:r>
          </w:p>
        </w:tc>
        <w:tc>
          <w:tcPr>
            <w:gridSpan w:val="6"/>
            <w:vMerge w:val="restart"/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fef2cb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spacing w:after="120" w:before="120" w:line="240" w:lineRule="auto"/>
              <w:ind w:left="72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rtl w:val="0"/>
              </w:rPr>
              <w:t xml:space="preserve">REDACTED TEXT under FOIA Section 43 Commercial Interests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92d05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fef2cb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92d05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fef2cb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92d05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Site Surveys</w:t>
            </w:r>
          </w:p>
        </w:tc>
        <w:tc>
          <w:tcPr>
            <w:gridSpan w:val="6"/>
            <w:vMerge w:val="continue"/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fef2cb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restart"/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92d05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System and Installation Design of solutions/services</w:t>
            </w:r>
          </w:p>
        </w:tc>
        <w:tc>
          <w:tcPr>
            <w:gridSpan w:val="6"/>
            <w:vMerge w:val="continue"/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fef2cb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after="0" w:before="0" w:line="240" w:lineRule="auto"/>
              <w:ind w:lef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8" w:hRule="atLeast"/>
          <w:tblHeader w:val="0"/>
        </w:trPr>
        <w:tc>
          <w:tcPr>
            <w:vMerge w:val="continue"/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92d05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fef2cb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92d05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Installation of Services - Installation Engineer Labour</w:t>
            </w:r>
          </w:p>
        </w:tc>
        <w:tc>
          <w:tcPr>
            <w:gridSpan w:val="6"/>
            <w:vMerge w:val="continue"/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fef2cb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after="0" w:before="0" w:line="240" w:lineRule="auto"/>
              <w:ind w:lef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92d05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Commissioning of Services - (transfer of Services/cut-over) Labour</w:t>
            </w:r>
          </w:p>
        </w:tc>
        <w:tc>
          <w:tcPr>
            <w:gridSpan w:val="6"/>
            <w:vMerge w:val="continue"/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fef2cb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vMerge w:val="restart"/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92d05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Service Charges (NRC and RC) to include the following services:</w:t>
            </w:r>
          </w:p>
          <w:p w:rsidR="00000000" w:rsidDel="00000000" w:rsidP="00000000" w:rsidRDefault="00000000" w:rsidRPr="00000000" w14:paraId="00000042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after="0" w:line="276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• Crisis Management Wide Area Network</w:t>
            </w:r>
          </w:p>
          <w:p w:rsidR="00000000" w:rsidDel="00000000" w:rsidP="00000000" w:rsidRDefault="00000000" w:rsidRPr="00000000" w14:paraId="00000044">
            <w:pPr>
              <w:widowControl w:val="0"/>
              <w:spacing w:after="0" w:line="276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•  Point to Point Ethernet</w:t>
            </w:r>
          </w:p>
          <w:p w:rsidR="00000000" w:rsidDel="00000000" w:rsidP="00000000" w:rsidRDefault="00000000" w:rsidRPr="00000000" w14:paraId="00000045">
            <w:pPr>
              <w:widowControl w:val="0"/>
              <w:spacing w:after="0" w:line="276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• Internet Broadband</w:t>
            </w:r>
          </w:p>
          <w:p w:rsidR="00000000" w:rsidDel="00000000" w:rsidP="00000000" w:rsidRDefault="00000000" w:rsidRPr="00000000" w14:paraId="00000046">
            <w:pPr>
              <w:widowControl w:val="0"/>
              <w:spacing w:after="0" w:line="276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•  SIMs</w:t>
            </w:r>
          </w:p>
          <w:p w:rsidR="00000000" w:rsidDel="00000000" w:rsidP="00000000" w:rsidRDefault="00000000" w:rsidRPr="00000000" w14:paraId="00000047">
            <w:pPr>
              <w:widowControl w:val="0"/>
              <w:spacing w:after="0" w:line="276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• Leased Line Internet Circuits</w:t>
            </w:r>
          </w:p>
          <w:p w:rsidR="00000000" w:rsidDel="00000000" w:rsidP="00000000" w:rsidRDefault="00000000" w:rsidRPr="00000000" w14:paraId="00000048">
            <w:pPr>
              <w:widowControl w:val="0"/>
              <w:spacing w:after="0" w:line="276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•</w:t>
              <w:tab/>
              <w:t xml:space="preserve">ISDN 30</w:t>
            </w:r>
          </w:p>
          <w:p w:rsidR="00000000" w:rsidDel="00000000" w:rsidP="00000000" w:rsidRDefault="00000000" w:rsidRPr="00000000" w14:paraId="00000049">
            <w:pPr>
              <w:widowControl w:val="0"/>
              <w:spacing w:after="0" w:line="276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•</w:t>
              <w:tab/>
              <w:t xml:space="preserve">ISDN 2e</w:t>
            </w:r>
          </w:p>
          <w:p w:rsidR="00000000" w:rsidDel="00000000" w:rsidP="00000000" w:rsidRDefault="00000000" w:rsidRPr="00000000" w14:paraId="0000004A">
            <w:pPr>
              <w:widowControl w:val="0"/>
              <w:spacing w:after="0" w:line="276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•</w:t>
              <w:tab/>
              <w:t xml:space="preserve">PSTN lines</w:t>
            </w:r>
          </w:p>
          <w:p w:rsidR="00000000" w:rsidDel="00000000" w:rsidP="00000000" w:rsidRDefault="00000000" w:rsidRPr="00000000" w14:paraId="0000004B">
            <w:pPr>
              <w:widowControl w:val="0"/>
              <w:spacing w:after="0" w:line="276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•</w:t>
              <w:tab/>
              <w:t xml:space="preserve">Firewall Maintenance/support</w:t>
            </w:r>
          </w:p>
        </w:tc>
        <w:tc>
          <w:tcPr>
            <w:gridSpan w:val="6"/>
            <w:vMerge w:val="continue"/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fef2cb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spacing w:after="0" w:before="0" w:line="240" w:lineRule="auto"/>
              <w:ind w:lef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92d05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fef2cb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after="0" w:before="0" w:line="240" w:lineRule="auto"/>
              <w:ind w:lef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92d05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fef2cb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spacing w:after="0" w:before="0" w:line="240" w:lineRule="auto"/>
              <w:ind w:lef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92d05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fef2cb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92d05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fef2cb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widowControl w:val="0"/>
              <w:spacing w:after="0" w:before="0" w:line="240" w:lineRule="auto"/>
              <w:ind w:lef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92d05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fef2cb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widowControl w:val="0"/>
              <w:spacing w:after="0" w:before="0" w:line="240" w:lineRule="auto"/>
              <w:ind w:lef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vMerge w:val="continue"/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92d05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fef2cb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widowControl w:val="0"/>
              <w:spacing w:after="0" w:before="0" w:line="240" w:lineRule="auto"/>
              <w:ind w:lef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9" w:hRule="atLeast"/>
          <w:tblHeader w:val="0"/>
        </w:trPr>
        <w:tc>
          <w:tcPr>
            <w:gridSpan w:val="6"/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9cc2e5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widowControl w:val="0"/>
              <w:spacing w:after="0" w:line="276" w:lineRule="auto"/>
              <w:jc w:val="righ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Total Costs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9cc2e5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widowControl w:val="0"/>
              <w:spacing w:after="0" w:line="276" w:lineRule="auto"/>
              <w:jc w:val="righ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£ 362,403.00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4" w:w="11909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C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8E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  <w:jc w:val="left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FM Project Version: 1.A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Framework Ref: RM6116</w:t>
    </w:r>
  </w:p>
  <w:p w:rsidR="00000000" w:rsidDel="00000000" w:rsidP="00000000" w:rsidRDefault="00000000" w:rsidRPr="00000000" w14:paraId="0000009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9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a6a6a6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-165731</wp:posOffset>
          </wp:positionV>
          <wp:extent cx="848995" cy="685800"/>
          <wp:effectExtent b="0" l="0" r="0" t="0"/>
          <wp:wrapNone/>
          <wp:docPr descr="Crown Commercial Service" id="18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6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8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8A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8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144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16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88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 w:val="1"/>
    <w:unhideWhenUsed w:val="1"/>
    <w:qFormat w:val="1"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 w:val="1"/>
    <w:unhideWhenUsed w:val="1"/>
    <w:qFormat w:val="1"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 w:val="1"/>
    <w:unhideWhenUsed w:val="1"/>
    <w:qFormat w:val="1"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 w:val="1"/>
    <w:unhideWhenUsed w:val="1"/>
    <w:qFormat w:val="1"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 w:val="1"/>
    <w:unhideWhenUsed w:val="1"/>
    <w:qFormat w:val="1"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1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uiPriority w:val="10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tabs>
        <w:tab w:val="num" w:pos="720"/>
      </w:tabs>
      <w:ind w:left="720" w:hanging="720"/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tabs>
        <w:tab w:val="num" w:pos="720"/>
      </w:tabs>
      <w:ind w:left="720" w:hanging="720"/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styleId="HouseStyleBase" w:customStyle="1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styleId="HouseStyleBaseCentred" w:customStyle="1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styleId="DefinitionNumbering1" w:customStyle="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styleId="DefinitionNumbering3" w:customStyle="1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styleId="DefinitionNumbering4" w:customStyle="1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styleId="DefinitionNumbering5" w:customStyle="1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styleId="DefinitionNumbering6" w:customStyle="1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styleId="DefinitionNumbering7" w:customStyle="1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styleId="DefinitionNumbering8" w:customStyle="1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styleId="DefinitionNumbering9" w:customStyle="1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styleId="ListBullet1" w:customStyle="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styleId="ListBullet6" w:customStyle="1">
    <w:name w:val="List Bullet 6"/>
    <w:basedOn w:val="HouseStyleBase"/>
    <w:pPr>
      <w:tabs>
        <w:tab w:val="num" w:pos="4320"/>
      </w:tabs>
      <w:ind w:left="4320" w:hanging="720"/>
    </w:pPr>
  </w:style>
  <w:style w:type="paragraph" w:styleId="ListBullet7" w:customStyle="1">
    <w:name w:val="List Bullet 7"/>
    <w:basedOn w:val="HouseStyleBase"/>
    <w:pPr>
      <w:tabs>
        <w:tab w:val="num" w:pos="5040"/>
      </w:tabs>
      <w:ind w:left="5040" w:hanging="720"/>
    </w:pPr>
  </w:style>
  <w:style w:type="paragraph" w:styleId="ListBullet8" w:customStyle="1">
    <w:name w:val="List Bullet 8"/>
    <w:basedOn w:val="HouseStyleBase"/>
    <w:pPr>
      <w:tabs>
        <w:tab w:val="num" w:pos="5760"/>
      </w:tabs>
      <w:ind w:left="5760" w:hanging="720"/>
    </w:pPr>
  </w:style>
  <w:style w:type="paragraph" w:styleId="ListBullet9" w:customStyle="1">
    <w:name w:val="List Bullet 9"/>
    <w:basedOn w:val="HouseStyleBase"/>
    <w:pPr>
      <w:tabs>
        <w:tab w:val="num" w:pos="6480"/>
      </w:tabs>
      <w:ind w:left="6480" w:hanging="720"/>
    </w:pPr>
  </w:style>
  <w:style w:type="paragraph" w:styleId="SchPart" w:customStyle="1">
    <w:name w:val="SchPart"/>
    <w:basedOn w:val="HouseStyleBaseCentred"/>
    <w:next w:val="MarginText"/>
    <w:pPr>
      <w:keepNext w:val="1"/>
      <w:tabs>
        <w:tab w:val="num" w:pos="1440"/>
      </w:tabs>
      <w:ind w:left="1440" w:hanging="720"/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styleId="ScheduleL5" w:customStyle="1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styleId="ScheduleL6" w:customStyle="1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styleId="ScheduleL7" w:customStyle="1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styleId="ScheduleL8" w:customStyle="1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styleId="ScheduleL9" w:customStyle="1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tabs>
        <w:tab w:val="num" w:pos="2160"/>
      </w:tabs>
      <w:ind w:left="2160" w:hanging="720"/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styleId="RecitalNumbering3" w:customStyle="1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u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urfulGrid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urfulGrid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urfulGrid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urfulGrid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urfulGrid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urfulGrid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u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urfulList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urfulList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urfulList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urfulList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urfulList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urfulList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u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urfulShading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</w:style>
  <w:style w:type="character" w:styleId="EmailSignatureChar" w:customStyle="1">
    <w:name w:val="Email Signature Char"/>
    <w:link w:val="E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 w:val="1"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 w:val="1"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 w:val="1"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 w:val="1"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uiPriority w:val="11"/>
    <w:qFormat w:val="1"/>
    <w:pPr>
      <w:spacing w:after="60"/>
      <w:jc w:val="center"/>
    </w:pPr>
    <w:rPr>
      <w:rFonts w:ascii="Cambria" w:cs="Cambria" w:eastAsia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u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u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u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cs="Arial" w:hAnsi="Arial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  <w:tabs>
        <w:tab w:val="num" w:pos="720"/>
      </w:tabs>
      <w:ind w:left="720" w:hanging="545"/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  <w:tabs>
        <w:tab w:val="num" w:pos="720"/>
      </w:tabs>
      <w:ind w:left="720" w:hanging="545"/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  <w:style w:type="table" w:styleId="Table1">
    <w:basedOn w:val="TableNormal"/>
    <w:rPr>
      <w:rFonts w:ascii="Cambria" w:cs="Cambria" w:eastAsia="Cambria" w:hAnsi="Cambria"/>
      <w:b w:val="1"/>
      <w:color w:val="ffffff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auto" w:val="clear"/>
    </w:tc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6bPFMuOKz4lZF33OdMjjpP9iKg==">CgMxLjA4AHIhMVJZdTVYUVN1UENpazMtVnNBUHFYMGtWWnVncGg5Vlhv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2024-10-11T14:33:00Z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